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94D" w:rsidRDefault="0092694D" w:rsidP="0092694D">
      <w:pPr>
        <w:shd w:val="clear" w:color="auto" w:fill="FFFFFF"/>
        <w:spacing w:after="0" w:line="450" w:lineRule="atLeast"/>
        <w:jc w:val="center"/>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Ежегодное послание Губернатора Камчатского края В.И. </w:t>
      </w:r>
      <w:proofErr w:type="spellStart"/>
      <w:r w:rsidRPr="00C7671D">
        <w:rPr>
          <w:rFonts w:ascii="Times New Roman" w:eastAsia="Times New Roman" w:hAnsi="Times New Roman" w:cs="Times New Roman"/>
          <w:sz w:val="27"/>
          <w:szCs w:val="27"/>
          <w:lang w:eastAsia="ru-RU"/>
        </w:rPr>
        <w:t>Илюхина</w:t>
      </w:r>
      <w:proofErr w:type="spellEnd"/>
    </w:p>
    <w:p w:rsidR="00C7671D" w:rsidRPr="00C7671D" w:rsidRDefault="00C7671D" w:rsidP="0092694D">
      <w:pPr>
        <w:shd w:val="clear" w:color="auto" w:fill="FFFFFF"/>
        <w:spacing w:after="0" w:line="450" w:lineRule="atLeast"/>
        <w:jc w:val="center"/>
        <w:rPr>
          <w:rFonts w:ascii="Times New Roman" w:eastAsia="Times New Roman" w:hAnsi="Times New Roman" w:cs="Times New Roman"/>
          <w:sz w:val="27"/>
          <w:szCs w:val="27"/>
          <w:lang w:eastAsia="ru-RU"/>
        </w:rPr>
      </w:pPr>
    </w:p>
    <w:p w:rsidR="0092694D" w:rsidRDefault="0092694D" w:rsidP="00C7671D">
      <w:pPr>
        <w:shd w:val="clear" w:color="auto" w:fill="FFFFFF"/>
        <w:spacing w:line="240" w:lineRule="auto"/>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г. Петропавловск-Камчатский</w:t>
      </w:r>
      <w:r w:rsidR="00C7671D">
        <w:rPr>
          <w:rFonts w:ascii="Times New Roman" w:eastAsia="Times New Roman" w:hAnsi="Times New Roman" w:cs="Times New Roman"/>
          <w:sz w:val="27"/>
          <w:szCs w:val="27"/>
          <w:lang w:eastAsia="ru-RU"/>
        </w:rPr>
        <w:t xml:space="preserve">                                                          </w:t>
      </w:r>
      <w:r w:rsidRPr="00C7671D">
        <w:rPr>
          <w:rFonts w:ascii="Times New Roman" w:eastAsia="Times New Roman" w:hAnsi="Times New Roman" w:cs="Times New Roman"/>
          <w:sz w:val="27"/>
          <w:szCs w:val="27"/>
          <w:lang w:eastAsia="ru-RU"/>
        </w:rPr>
        <w:t>19 декабря 2017 года</w:t>
      </w:r>
    </w:p>
    <w:p w:rsidR="00C7671D" w:rsidRPr="00C7671D" w:rsidRDefault="00C7671D" w:rsidP="00C7671D">
      <w:pPr>
        <w:shd w:val="clear" w:color="auto" w:fill="FFFFFF"/>
        <w:spacing w:line="240" w:lineRule="auto"/>
        <w:rPr>
          <w:rFonts w:ascii="Times New Roman" w:eastAsia="Times New Roman" w:hAnsi="Times New Roman" w:cs="Times New Roman"/>
          <w:sz w:val="27"/>
          <w:szCs w:val="27"/>
          <w:lang w:eastAsia="ru-RU"/>
        </w:rPr>
      </w:pPr>
    </w:p>
    <w:p w:rsidR="0092694D" w:rsidRPr="00C7671D" w:rsidRDefault="0092694D" w:rsidP="0092694D">
      <w:pPr>
        <w:shd w:val="clear" w:color="auto" w:fill="FFFFFF"/>
        <w:spacing w:after="0" w:line="240" w:lineRule="auto"/>
        <w:jc w:val="center"/>
        <w:rPr>
          <w:rFonts w:ascii="Times New Roman" w:eastAsia="Times New Roman" w:hAnsi="Times New Roman" w:cs="Times New Roman"/>
          <w:sz w:val="27"/>
          <w:szCs w:val="27"/>
          <w:lang w:eastAsia="ru-RU"/>
        </w:rPr>
      </w:pPr>
      <w:r w:rsidRPr="00C7671D">
        <w:rPr>
          <w:rFonts w:ascii="Times New Roman" w:eastAsia="Times New Roman" w:hAnsi="Times New Roman" w:cs="Times New Roman"/>
          <w:b/>
          <w:bCs/>
          <w:sz w:val="27"/>
          <w:szCs w:val="27"/>
          <w:lang w:eastAsia="ru-RU"/>
        </w:rPr>
        <w:t>Добрый день, уважаемые коллеги!</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Уже стало традиционным в конце года подводить итоги нашей с вами совместной работы по формированию благоприятного инвестиционного климата и развитию предпринимательской деятельности. Уровень жизни в стране напрямую зависит от того, насколько развит и успешен в ней бизнес и промышленность</w:t>
      </w:r>
      <w:r w:rsidR="00772468">
        <w:rPr>
          <w:rFonts w:ascii="Times New Roman" w:eastAsia="Times New Roman" w:hAnsi="Times New Roman" w:cs="Times New Roman"/>
          <w:sz w:val="27"/>
          <w:szCs w:val="27"/>
          <w:lang w:eastAsia="ru-RU"/>
        </w:rPr>
        <w:t>,</w:t>
      </w:r>
      <w:bookmarkStart w:id="0" w:name="_GoBack"/>
      <w:bookmarkEnd w:id="0"/>
      <w:r w:rsidRPr="00C7671D">
        <w:rPr>
          <w:rFonts w:ascii="Times New Roman" w:eastAsia="Times New Roman" w:hAnsi="Times New Roman" w:cs="Times New Roman"/>
          <w:sz w:val="27"/>
          <w:szCs w:val="27"/>
          <w:lang w:eastAsia="ru-RU"/>
        </w:rPr>
        <w:t xml:space="preserve"> и наша с вами задача – снять барьеры, которые препятствуют развитию и создать в крае привлекательные условия для новых инвестиций. Сегодня я хотел бы определить стратегические направления и задачи в этой работе на следующий год.</w:t>
      </w:r>
      <w:r w:rsidRPr="00C7671D">
        <w:rPr>
          <w:rFonts w:ascii="Times New Roman" w:eastAsia="Times New Roman" w:hAnsi="Times New Roman" w:cs="Times New Roman"/>
          <w:sz w:val="27"/>
          <w:szCs w:val="27"/>
          <w:lang w:eastAsia="ru-RU"/>
        </w:rPr>
        <w:br/>
        <w:t>Начну с итогов. Если коротко – мы видим, что 2017 год характеризуется стабильностью и поступательным развитием практически по всем отраслям экономики. Он стал насыщенным на различные мероприятия в деловой сфере и новые инвестиционные перспективы, причем, весьма серьезные для экономики Камчатки.</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Несмотря на экономические санкции в отношении России, экономические показатели нашей страны росли в течение года. Инфляция составляет рекордные 2,7 процента с начала года. Рост основных экономических показателей наблюдается и в региональной экономике. За 9 месяцев рост промышленного производства на Камчатке составил 104%, производства продукции сельского хозяйства и оборота оптовой торговли — 109%, грузооборота автомобильного транспорта – 133 %.</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Инвестиции в основной капитал выросли на 103% (по отношению к аналогичному периоду предыдущего года). Валовый региональный продукт в этом году по нашим оценкам составит 209 млрд рублей (рост </w:t>
      </w:r>
      <w:proofErr w:type="gramStart"/>
      <w:r w:rsidRPr="00C7671D">
        <w:rPr>
          <w:rFonts w:ascii="Times New Roman" w:eastAsia="Times New Roman" w:hAnsi="Times New Roman" w:cs="Times New Roman"/>
          <w:sz w:val="27"/>
          <w:szCs w:val="27"/>
          <w:lang w:eastAsia="ru-RU"/>
        </w:rPr>
        <w:t>к ровню</w:t>
      </w:r>
      <w:proofErr w:type="gramEnd"/>
      <w:r w:rsidRPr="00C7671D">
        <w:rPr>
          <w:rFonts w:ascii="Times New Roman" w:eastAsia="Times New Roman" w:hAnsi="Times New Roman" w:cs="Times New Roman"/>
          <w:sz w:val="27"/>
          <w:szCs w:val="27"/>
          <w:lang w:eastAsia="ru-RU"/>
        </w:rPr>
        <w:t xml:space="preserve"> 2016 года 102,3 %). Хочу обратить внимание на знаковые для нас показатели. Объем инвестиций за прошлый год увеличился на 32% (данные за 2017 год будут сформированы только в апреле 2018), количество субъектов малого и среднего бизнеса выросло на 1,5 тысячи.</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Хочу напомнить, что второй год подряд Минфин страны поощряет Камчатку за одни из лучших в стране показателей социально-экономического развития. В этом году мы заняли 8-е место среди всех субъектов и 2-е среди субъектов Дальневосточного округа. За высокие достижения Камчатка получит более 700 млн. рублей. Важно, что один из ключевых показателей, который лег в основу рейтинга – наращивание собственной налоговой базы. Это и говорит о том, что наша экономика активно развивается и главное – мы продолжаем наращивать потенциал, привлекая новые инвестиции в экономику. Кстати, хочу также сказать, что часть средств полученного гранта мы направим на поддержку бизнеса.</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Остановлюсь на государственных преференциях в отношении Дальнего Востока. В 2017 году мы продолжили работу по развитию особых режимов осуществления предпринимательской деятельности – территории опережающего социально-экономического развития «Камчатка» и Свободного порта Владивосток в Петропавловске. Сегодня резидентами ТОР и СПВ стали 70 предприятий с общим объемом заявленных инвестиций более 22 млрд. рублей. Они планируют создать 3 </w:t>
      </w:r>
      <w:r w:rsidRPr="00C7671D">
        <w:rPr>
          <w:rFonts w:ascii="Times New Roman" w:eastAsia="Times New Roman" w:hAnsi="Times New Roman" w:cs="Times New Roman"/>
          <w:sz w:val="27"/>
          <w:szCs w:val="27"/>
          <w:lang w:eastAsia="ru-RU"/>
        </w:rPr>
        <w:lastRenderedPageBreak/>
        <w:t xml:space="preserve">тысячи новых рабочих мест в крае. Практически такое же количество заявок потенциальных резидентов находится на рассмотрении. В ближайшее время границы территории опережающего развития будут расширены, еще на 7 муниципальных образований. В следующем году это позволит начать значимые и амбициозные проекты в минерально-сырьевом комплексе, </w:t>
      </w:r>
      <w:proofErr w:type="spellStart"/>
      <w:r w:rsidRPr="00C7671D">
        <w:rPr>
          <w:rFonts w:ascii="Times New Roman" w:eastAsia="Times New Roman" w:hAnsi="Times New Roman" w:cs="Times New Roman"/>
          <w:sz w:val="27"/>
          <w:szCs w:val="27"/>
          <w:lang w:eastAsia="ru-RU"/>
        </w:rPr>
        <w:t>рыбопереработке</w:t>
      </w:r>
      <w:proofErr w:type="spellEnd"/>
      <w:r w:rsidRPr="00C7671D">
        <w:rPr>
          <w:rFonts w:ascii="Times New Roman" w:eastAsia="Times New Roman" w:hAnsi="Times New Roman" w:cs="Times New Roman"/>
          <w:sz w:val="27"/>
          <w:szCs w:val="27"/>
          <w:lang w:eastAsia="ru-RU"/>
        </w:rPr>
        <w:t>, туризме, сельском хозяйстве, логистике, в том числе, в отдаленных районах края.</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Мы также приступили к реализации ряда новых масштабных для всего населения проектов, которые позволят в ближайшие годы существенно нарастить приток туристов и улучшить качество жизни. Я говорю о строительстве нового аэровокзального комплекса. Очень важный для Камчатки проект, которые даст мультипликативный эффект развития других отраслей. Все предварительные работы завершены и уже в марте мы с «Аэропортами регионов» заложим первый камень в основание стройки. Еще один важный проект – развитие морского вокзала и Петропавловского порта. В этом году нам подтвердили финансирование на реконструкцию причальных сооружений, вместе с бизнесом мы начинаем создавать там промышленную базу и новые туристические объекты.</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Еще одна важная мера господдержки, внедренная в этом году по Поручению Президента – это инвестиционные квоты. Наши предприятия активно включились в эту работу. Число заявок под строительство новых перерабатывающих мощностей растет. Я горд, что именно камчатское предприятие – Колхоз имени Ленина — первым в стране запустило строительство серии уникальных рыбопромысловых судов на российской верфи. И, безусловно, инвестиционные квоты станут хорошим стимулом для таких проектов.</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Я также хотел бы отметить еще ряд позитивных моментов по итогам прошлого года. Первый — в октябре мы заключили соглашение с ПАО «НОВАТЭК» по созданию морского терминала по перегрузке сжиженного природного газа с арктических </w:t>
      </w:r>
      <w:proofErr w:type="spellStart"/>
      <w:r w:rsidRPr="00C7671D">
        <w:rPr>
          <w:rFonts w:ascii="Times New Roman" w:eastAsia="Times New Roman" w:hAnsi="Times New Roman" w:cs="Times New Roman"/>
          <w:sz w:val="27"/>
          <w:szCs w:val="27"/>
          <w:lang w:eastAsia="ru-RU"/>
        </w:rPr>
        <w:t>газовозов</w:t>
      </w:r>
      <w:proofErr w:type="spellEnd"/>
      <w:r w:rsidRPr="00C7671D">
        <w:rPr>
          <w:rFonts w:ascii="Times New Roman" w:eastAsia="Times New Roman" w:hAnsi="Times New Roman" w:cs="Times New Roman"/>
          <w:sz w:val="27"/>
          <w:szCs w:val="27"/>
          <w:lang w:eastAsia="ru-RU"/>
        </w:rPr>
        <w:t xml:space="preserve"> на обычные. Ожидаемая мощность терминала составит 20 млн тонн в год, а объём инвестиций может составить порядка 60 млрд. рублей. Вы знаете, что этот проект важен для нас не только с точки зрения рабочих мест и налоговых доходов. Ряд камчатских компаний уже столкнулись с тем, что объема газа с наших месторождений не хватает. Предварительно мы обсуждаем с </w:t>
      </w:r>
      <w:proofErr w:type="spellStart"/>
      <w:r w:rsidRPr="00C7671D">
        <w:rPr>
          <w:rFonts w:ascii="Times New Roman" w:eastAsia="Times New Roman" w:hAnsi="Times New Roman" w:cs="Times New Roman"/>
          <w:sz w:val="27"/>
          <w:szCs w:val="27"/>
          <w:lang w:eastAsia="ru-RU"/>
        </w:rPr>
        <w:t>Новатеком</w:t>
      </w:r>
      <w:proofErr w:type="spellEnd"/>
      <w:r w:rsidRPr="00C7671D">
        <w:rPr>
          <w:rFonts w:ascii="Times New Roman" w:eastAsia="Times New Roman" w:hAnsi="Times New Roman" w:cs="Times New Roman"/>
          <w:sz w:val="27"/>
          <w:szCs w:val="27"/>
          <w:lang w:eastAsia="ru-RU"/>
        </w:rPr>
        <w:t xml:space="preserve"> возможность поставки </w:t>
      </w:r>
      <w:proofErr w:type="spellStart"/>
      <w:r w:rsidRPr="00C7671D">
        <w:rPr>
          <w:rFonts w:ascii="Times New Roman" w:eastAsia="Times New Roman" w:hAnsi="Times New Roman" w:cs="Times New Roman"/>
          <w:sz w:val="27"/>
          <w:szCs w:val="27"/>
          <w:lang w:eastAsia="ru-RU"/>
        </w:rPr>
        <w:t>отпарного</w:t>
      </w:r>
      <w:proofErr w:type="spellEnd"/>
      <w:r w:rsidRPr="00C7671D">
        <w:rPr>
          <w:rFonts w:ascii="Times New Roman" w:eastAsia="Times New Roman" w:hAnsi="Times New Roman" w:cs="Times New Roman"/>
          <w:sz w:val="27"/>
          <w:szCs w:val="27"/>
          <w:lang w:eastAsia="ru-RU"/>
        </w:rPr>
        <w:t xml:space="preserve"> газа в нашу систему. Это позволит обеспечить голубым топливом бизнес-проекты.</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Существенно возрос интерес зарубежных инвесторов к краю. Я говорю о проект по освоению Крутогоровского месторождения каменного угля (22 декабря состоится аукцион) и проекте ЗАО МПК «Геотехнология» по строительству флотационной обогатительной фабрики для более глубокой переработки никелевой руды.</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Помимо прямых эффектов, мы ожидаем, что эти проекты будут способствовать развитию инфраструктуры и сопутствующего бизнеса на Камчатке.</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Хочу отметить, что многие проекты сегодня реализуются при непосредственном участии Корпорации развития края. В этом году мы видим и </w:t>
      </w:r>
      <w:proofErr w:type="gramStart"/>
      <w:r w:rsidRPr="00C7671D">
        <w:rPr>
          <w:rFonts w:ascii="Times New Roman" w:eastAsia="Times New Roman" w:hAnsi="Times New Roman" w:cs="Times New Roman"/>
          <w:sz w:val="27"/>
          <w:szCs w:val="27"/>
          <w:lang w:eastAsia="ru-RU"/>
        </w:rPr>
        <w:t>выполнение плановых показателей этого института развития</w:t>
      </w:r>
      <w:proofErr w:type="gramEnd"/>
      <w:r w:rsidRPr="00C7671D">
        <w:rPr>
          <w:rFonts w:ascii="Times New Roman" w:eastAsia="Times New Roman" w:hAnsi="Times New Roman" w:cs="Times New Roman"/>
          <w:sz w:val="27"/>
          <w:szCs w:val="27"/>
          <w:lang w:eastAsia="ru-RU"/>
        </w:rPr>
        <w:t xml:space="preserve"> и реальные результаты работы.</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Уважаемые коллеги, Президент России Владимир Путин в этом году неоднократно обращал внимание на то, что научно-технический прогресс, </w:t>
      </w:r>
      <w:r w:rsidRPr="00C7671D">
        <w:rPr>
          <w:rFonts w:ascii="Times New Roman" w:eastAsia="Times New Roman" w:hAnsi="Times New Roman" w:cs="Times New Roman"/>
          <w:sz w:val="27"/>
          <w:szCs w:val="27"/>
          <w:lang w:eastAsia="ru-RU"/>
        </w:rPr>
        <w:lastRenderedPageBreak/>
        <w:t xml:space="preserve">роботизация, </w:t>
      </w:r>
      <w:proofErr w:type="spellStart"/>
      <w:r w:rsidRPr="00C7671D">
        <w:rPr>
          <w:rFonts w:ascii="Times New Roman" w:eastAsia="Times New Roman" w:hAnsi="Times New Roman" w:cs="Times New Roman"/>
          <w:sz w:val="27"/>
          <w:szCs w:val="27"/>
          <w:lang w:eastAsia="ru-RU"/>
        </w:rPr>
        <w:t>цифровизация</w:t>
      </w:r>
      <w:proofErr w:type="spellEnd"/>
      <w:r w:rsidRPr="00C7671D">
        <w:rPr>
          <w:rFonts w:ascii="Times New Roman" w:eastAsia="Times New Roman" w:hAnsi="Times New Roman" w:cs="Times New Roman"/>
          <w:sz w:val="27"/>
          <w:szCs w:val="27"/>
          <w:lang w:eastAsia="ru-RU"/>
        </w:rPr>
        <w:t xml:space="preserve"> уже ведут к глубоким экономическим, социальным, культурным и ценностным сдвигам. Мы также должны следовать новшествам и развивать конкурентные производства во всех перспективных и традиционных для нас сферах.</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В первую очередь бизнес ждет от нас стабильных условий. В этом году мы продолжили работу по совершенствованию инвестиционного законодательства. Разработана нормативная база для создания промышленных парков, заключения специальных инвестиционных контрактов, упрощена процедура получения мер поддержки инвестиционной деятельности, в том числе по созданию инфраструктуры поддержки бизнеса, усилены гарантии инвесторам о «</w:t>
      </w:r>
      <w:proofErr w:type="spellStart"/>
      <w:r w:rsidRPr="00C7671D">
        <w:rPr>
          <w:rFonts w:ascii="Times New Roman" w:eastAsia="Times New Roman" w:hAnsi="Times New Roman" w:cs="Times New Roman"/>
          <w:sz w:val="27"/>
          <w:szCs w:val="27"/>
          <w:lang w:eastAsia="ru-RU"/>
        </w:rPr>
        <w:t>неухудшении</w:t>
      </w:r>
      <w:proofErr w:type="spellEnd"/>
      <w:r w:rsidRPr="00C7671D">
        <w:rPr>
          <w:rFonts w:ascii="Times New Roman" w:eastAsia="Times New Roman" w:hAnsi="Times New Roman" w:cs="Times New Roman"/>
          <w:sz w:val="27"/>
          <w:szCs w:val="27"/>
          <w:lang w:eastAsia="ru-RU"/>
        </w:rPr>
        <w:t xml:space="preserve"> условий» для реализуемых проектов в случае изменения регионального законодательства. Благодаря этой работе мы ожидаем, что уже в начале следующего года промышленный парк «Дальний» получит сертифицированный статус на федеральном уровне.</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Что касается создания необходимой инфраструктуры для бизнеса — здесь мы идем по нескольким направлениям. Это строительство коммунальной, транспортной и энергетической инфраструктуры в рамках ТОР «Камчатка» на площадках ТРК «Паратунка», Зеленовские озерки, «Нагорный», промышленный парк «Дальний». Второе направление — это привлечение средств федерального бюджета под реализацию адресных инвестиционных проектов (такую поддержку уже получили Сигма и </w:t>
      </w:r>
      <w:proofErr w:type="spellStart"/>
      <w:r w:rsidRPr="00C7671D">
        <w:rPr>
          <w:rFonts w:ascii="Times New Roman" w:eastAsia="Times New Roman" w:hAnsi="Times New Roman" w:cs="Times New Roman"/>
          <w:sz w:val="27"/>
          <w:szCs w:val="27"/>
          <w:lang w:eastAsia="ru-RU"/>
        </w:rPr>
        <w:t>Агротек</w:t>
      </w:r>
      <w:proofErr w:type="spellEnd"/>
      <w:r w:rsidRPr="00C7671D">
        <w:rPr>
          <w:rFonts w:ascii="Times New Roman" w:eastAsia="Times New Roman" w:hAnsi="Times New Roman" w:cs="Times New Roman"/>
          <w:sz w:val="27"/>
          <w:szCs w:val="27"/>
          <w:lang w:eastAsia="ru-RU"/>
        </w:rPr>
        <w:t>). И третье – это субсидии регионального бюджета на данные цели для реализации особо-значимых инвестиционных проектов. Такой комплексный подход показал положительный результат и будет продолжен.</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На что еще хотел бы обратить внимание: в этом году была завершена доработка главного стратегического документа региона – Стратегии социально-экономического развития Камчатского края до 2030 года. Мы – один из первых субъектов в России, который разработал и согласовал со всеми федеральными органами власти этот документ.</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Вместе с тем, не всем исполнительным органам государственной власти края удалось качественно представить в Стратегии свои отраслевые блоки. В частности, энергетическая стратегия Камчатского края так и не была гармонизирована ни с </w:t>
      </w:r>
      <w:proofErr w:type="spellStart"/>
      <w:r w:rsidRPr="00C7671D">
        <w:rPr>
          <w:rFonts w:ascii="Times New Roman" w:eastAsia="Times New Roman" w:hAnsi="Times New Roman" w:cs="Times New Roman"/>
          <w:sz w:val="27"/>
          <w:szCs w:val="27"/>
          <w:lang w:eastAsia="ru-RU"/>
        </w:rPr>
        <w:t>общерегиональными</w:t>
      </w:r>
      <w:proofErr w:type="spellEnd"/>
      <w:r w:rsidRPr="00C7671D">
        <w:rPr>
          <w:rFonts w:ascii="Times New Roman" w:eastAsia="Times New Roman" w:hAnsi="Times New Roman" w:cs="Times New Roman"/>
          <w:sz w:val="27"/>
          <w:szCs w:val="27"/>
          <w:lang w:eastAsia="ru-RU"/>
        </w:rPr>
        <w:t>, ни со смежными отраслевыми направлениями развития. А между тем, это одно из важнейших направлений. И для населения, и для бизнеса. Прошу Министерство жилищно-коммунального хозяйства и энергетики Камчатского края в срок до 01 июля 2018 года доработать отраслевой блок, определяющий развитие топливно-энергетического комплекса и жилищно-коммунального хозяйства.</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Сегодня, одной из важнейших задач региональной государственной политики является обеспечение ускоренного развития регионов Дальнего Востока. Основой для проведения этой работы становится Комплексный план социально-экономического развития. Это четкий документ с программами и сроками, с целевыми показателями и конкретными мерами по решению приоритетных вопросов социально-экономического развития Камчатки, которые мы сможем реализовать при поддержке федерального центра ускоренными темпами. В числе таких проектов – завершение строительства краевой больницы за счет федерального бюджета (объем инвестиций – 6 млрд рублей), строительство Фока с плавательным бассейном и стадиона «Спартак», </w:t>
      </w:r>
      <w:r w:rsidRPr="00C7671D">
        <w:rPr>
          <w:rFonts w:ascii="Times New Roman" w:eastAsia="Times New Roman" w:hAnsi="Times New Roman" w:cs="Times New Roman"/>
          <w:sz w:val="27"/>
          <w:szCs w:val="27"/>
          <w:lang w:eastAsia="ru-RU"/>
        </w:rPr>
        <w:lastRenderedPageBreak/>
        <w:t>переоборудование наших профессиональных училищ для повышения качества подготовки кадров и многое другое. Реализация мероприятий Комплексного плана социально-экономического развития Камчатского края, в установленные сроки – важнейшая задача, стоящая перед органами исполнительной власти на предстоящий период. Прошу всех руководителей завершить согласование Комплексного плана в срок до 15 января 2018 года. Министерству экономического развития и торговли Камчатского края до 1 февраля — представить Комплексный план на утверждение.</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Вернусь к приоритетам, которые были определены в прошлом году и продолжают быть актуальными в следующем. В соответствии с прошлым инвестиционным посланием в 2017 году на Камчатке был проведен ряд стратегических сессий по основным направлениям экономики. Высокую оценку от бизнеса получили две из них – это стратегическая сессия по туризму и инвестиционному климату. Именно они проводилась в новом формате — РЭПИД ФОРСАЙТ и позволили выработать новые предложения в этих направлениях. Основные вопросы, которые поднимал бизнес – это общее улучшение уровня жизни населения, развитие социальной сферы и социального предпринимательства, доступность кредитных ресурсов, создание инфраструктуры, соблюдение прав предпринимателей, снижение административного давления и прозрачность проверок, реализация совместных проектов на принципах ГЧП, упрощение получения земельных участков, создание систем кооперации, работа всех институтов развития в режиме «одного окна», качественная подготовка кадров, внедрение инновационных технологий и другие. Все они должны войти в дорожную карту реализации Инвестиционной стратегии для исполнения в 2018 году. Я также прошу органы власти края внедрить ежегодную практику проведения таких стратегических сессий, с максимальным участием бизнеса.</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Особое внимание прошу обратить на такое направление, как туризм. Да, сегодня мы констатируем активизацию инвесторов в этой сфере. Строятся новые гостиницы в Петропавловске, развиваются базы отдыха по всему Камчатскому краю, постепенно развивается и другая инфраструктура. Однако, на мой взгляд, это направление развивается недостаточными темпами. Необходимо сформировать новую региональную политику в этой сфере, активней привлекать различные федеральные институты и механизмы поддержки. Поручаю Агентству по туризму и внешним связям Камчатского края подготовить Дорожную карту, содержащую мероприятия не только регионального уровня, но и мероприятия обеспечивающие эффективное взаимодействие с федеральными структурами. Мы в праве рассчитывать на внимание и поддержку в преобразовании Камчатки в современный курорт, отвечающий международным стандартам. Туризм должен занять достойное место в общей структуре экономики края. Сейчас на муниципальном уровне также начата работа по разработке дополнительных мер поддержки бизнесу в области туризма. Прошу эту работу активизировать и переходить уже в плоскость реализации. Мы должны стать привлекательны для туристов. И начинать надо здесь, в городе.</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Важной задачей для нас остается вопрос внедрения нового формата работы – Целевых моделей регулирования и </w:t>
      </w:r>
      <w:proofErr w:type="spellStart"/>
      <w:r w:rsidRPr="00C7671D">
        <w:rPr>
          <w:rFonts w:ascii="Times New Roman" w:eastAsia="Times New Roman" w:hAnsi="Times New Roman" w:cs="Times New Roman"/>
          <w:sz w:val="27"/>
          <w:szCs w:val="27"/>
          <w:lang w:eastAsia="ru-RU"/>
        </w:rPr>
        <w:t>правоприменения</w:t>
      </w:r>
      <w:proofErr w:type="spellEnd"/>
      <w:r w:rsidRPr="00C7671D">
        <w:rPr>
          <w:rFonts w:ascii="Times New Roman" w:eastAsia="Times New Roman" w:hAnsi="Times New Roman" w:cs="Times New Roman"/>
          <w:sz w:val="27"/>
          <w:szCs w:val="27"/>
          <w:lang w:eastAsia="ru-RU"/>
        </w:rPr>
        <w:t xml:space="preserve">. Это, своего рода, Президентские указы по улучшению </w:t>
      </w:r>
      <w:proofErr w:type="spellStart"/>
      <w:r w:rsidRPr="00C7671D">
        <w:rPr>
          <w:rFonts w:ascii="Times New Roman" w:eastAsia="Times New Roman" w:hAnsi="Times New Roman" w:cs="Times New Roman"/>
          <w:sz w:val="27"/>
          <w:szCs w:val="27"/>
          <w:lang w:eastAsia="ru-RU"/>
        </w:rPr>
        <w:t>инвестклимата</w:t>
      </w:r>
      <w:proofErr w:type="spellEnd"/>
      <w:r w:rsidRPr="00C7671D">
        <w:rPr>
          <w:rFonts w:ascii="Times New Roman" w:eastAsia="Times New Roman" w:hAnsi="Times New Roman" w:cs="Times New Roman"/>
          <w:sz w:val="27"/>
          <w:szCs w:val="27"/>
          <w:lang w:eastAsia="ru-RU"/>
        </w:rPr>
        <w:t xml:space="preserve">, принятые с учетом рекомендаций заседания Госсовета (по повышению </w:t>
      </w:r>
      <w:proofErr w:type="spellStart"/>
      <w:r w:rsidRPr="00C7671D">
        <w:rPr>
          <w:rFonts w:ascii="Times New Roman" w:eastAsia="Times New Roman" w:hAnsi="Times New Roman" w:cs="Times New Roman"/>
          <w:sz w:val="27"/>
          <w:szCs w:val="27"/>
          <w:lang w:eastAsia="ru-RU"/>
        </w:rPr>
        <w:t>инвест</w:t>
      </w:r>
      <w:proofErr w:type="spellEnd"/>
      <w:r w:rsidRPr="00C7671D">
        <w:rPr>
          <w:rFonts w:ascii="Times New Roman" w:eastAsia="Times New Roman" w:hAnsi="Times New Roman" w:cs="Times New Roman"/>
          <w:sz w:val="27"/>
          <w:szCs w:val="27"/>
          <w:lang w:eastAsia="ru-RU"/>
        </w:rPr>
        <w:t xml:space="preserve"> привлекательности субъектов). Общий процент исполнения по целевым моделям в крае – 86. На 100% </w:t>
      </w:r>
      <w:r w:rsidRPr="00C7671D">
        <w:rPr>
          <w:rFonts w:ascii="Times New Roman" w:eastAsia="Times New Roman" w:hAnsi="Times New Roman" w:cs="Times New Roman"/>
          <w:sz w:val="27"/>
          <w:szCs w:val="27"/>
          <w:lang w:eastAsia="ru-RU"/>
        </w:rPr>
        <w:lastRenderedPageBreak/>
        <w:t xml:space="preserve">реализованы только 4: по </w:t>
      </w:r>
      <w:proofErr w:type="spellStart"/>
      <w:r w:rsidRPr="00C7671D">
        <w:rPr>
          <w:rFonts w:ascii="Times New Roman" w:eastAsia="Times New Roman" w:hAnsi="Times New Roman" w:cs="Times New Roman"/>
          <w:sz w:val="27"/>
          <w:szCs w:val="27"/>
          <w:lang w:eastAsia="ru-RU"/>
        </w:rPr>
        <w:t>инвестзаконодательству</w:t>
      </w:r>
      <w:proofErr w:type="spellEnd"/>
      <w:r w:rsidRPr="00C7671D">
        <w:rPr>
          <w:rFonts w:ascii="Times New Roman" w:eastAsia="Times New Roman" w:hAnsi="Times New Roman" w:cs="Times New Roman"/>
          <w:sz w:val="27"/>
          <w:szCs w:val="27"/>
          <w:lang w:eastAsia="ru-RU"/>
        </w:rPr>
        <w:t xml:space="preserve">, </w:t>
      </w:r>
      <w:proofErr w:type="spellStart"/>
      <w:r w:rsidRPr="00C7671D">
        <w:rPr>
          <w:rFonts w:ascii="Times New Roman" w:eastAsia="Times New Roman" w:hAnsi="Times New Roman" w:cs="Times New Roman"/>
          <w:sz w:val="27"/>
          <w:szCs w:val="27"/>
          <w:lang w:eastAsia="ru-RU"/>
        </w:rPr>
        <w:t>инвестпорталу</w:t>
      </w:r>
      <w:proofErr w:type="spellEnd"/>
      <w:r w:rsidRPr="00C7671D">
        <w:rPr>
          <w:rFonts w:ascii="Times New Roman" w:eastAsia="Times New Roman" w:hAnsi="Times New Roman" w:cs="Times New Roman"/>
          <w:sz w:val="27"/>
          <w:szCs w:val="27"/>
          <w:lang w:eastAsia="ru-RU"/>
        </w:rPr>
        <w:t>, специализированной организации и каналам прямой связи с инвесторами, «Региональному инвестиционному стандарту». Дорожные карты по остальным направлениям внедрены на 79-90%. Довольно низким на фоне остальных субъектов России остается процент внедрения целевой модели по строительству. Министерству строительства Камчатского края необходимо переформатировать свою работу с учетом лучших практик регионов-лидеров Национального рейтинга. Прошу вас использовать новые подходы при оказании государственных услуг по выдаче разрешений на строительство, таких как «Центр содействия строительству», «Единое окно для застройщиков». Вам необходимо начать более тесно работать с бизнесом, быстрее реагировать на новые предложения и запросы от предпринимательского сообщества.</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Для более продуктивной работы, нами был разработан «План быстрых побед», который позволил сфокусироваться на наиболее важных моментах, касающихся качества деловой среды. Поручаю заместителю Председателя Правительства, курирующему вопросы экономики, ежемесячно представлять мне информацию об исполнении плана всеми органами власти, подготовить предложения о персональной ответственности должностных лиц за достижение показателей Национального рейтинга и внедрения целевых моделей. Агентство инвестиций и предпринимательства по итогам 2018 года прошу сформировать рейтинг органов исполнительной власти по работе с инвесторами и малым бизнесом в курируемых сферах.</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Остановлюсь на отдельных вопросах целевых моделей улучшения делового климата.</w:t>
      </w:r>
      <w:r w:rsidRPr="00C7671D">
        <w:rPr>
          <w:rFonts w:ascii="Times New Roman" w:eastAsia="Times New Roman" w:hAnsi="Times New Roman" w:cs="Times New Roman"/>
          <w:sz w:val="27"/>
          <w:szCs w:val="27"/>
          <w:lang w:eastAsia="ru-RU"/>
        </w:rPr>
        <w:br/>
        <w:t>В прошлом году я предлагал создать «Деловой клуб» для совместной выработки, принятия и реализации решений по важнейшим вопросам. Своего рода, сообщество ведущих бизнесменов региона, нацеленных на конструктивный диалог и достижение высоких результатов социально-экономического развития Камчатки. Мы подготовили наши предложения по его работе, провели переговоры с ведущими бизнесменами региона, сформировали первоначальный состав, куда вошли ТОП 30 наших самых активных представителей бизнеса. Вчера мы провели первую встречу и определили ключевые вопросы на 2018 год.</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Кроме этого в течение года мы плотно взаимодействовали с нашими региональными деловыми объединениями и региональным представительством АСИ. Хочу отметить активную позицию членов Деловой России по вопросам Национального рейтинга, создания позитивного информационного поля и участия во всех региональных мероприятиях. У наших общественных объединений особая роль. Предлагаю в следующем году организовать проведение деловых мероприятий с федеральной повесткой и федеральными экспертами на ваших площадках. Это позволит более эффективно решать наши общие, как дальневосточные, так и общероссийские вопросы, а также привлечь дополнительное внимание к проблемам развития Камчатского края.</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Несколько слов об инвестиционном совете. В этом году опросы наших предпринимателей показали необходимость изменения работы этой совещательной площадки. Мы несколько лет были лучшей практикой для других субъектов, но время </w:t>
      </w:r>
      <w:r w:rsidRPr="00C7671D">
        <w:rPr>
          <w:rFonts w:ascii="Times New Roman" w:eastAsia="Times New Roman" w:hAnsi="Times New Roman" w:cs="Times New Roman"/>
          <w:sz w:val="27"/>
          <w:szCs w:val="27"/>
          <w:lang w:eastAsia="ru-RU"/>
        </w:rPr>
        <w:lastRenderedPageBreak/>
        <w:t>меняется, повышаются требования и сегодня важно не только рассматривать системные проблемные вопросы и принимать решения по поддержке проектов (а их в том году была рассмотрено 19), но и закреплять на Совете основные стратегические ориентиры отраслей. Важно обеспечить качественное сопровождение инвесторов отраслевыми органами. И этот показатель должен быть обязательно включен в оценку их деятельности.</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Теперь к проблемным вопросам. Кадастровый учет, получение разрешений на строительство и подключение к сетям.</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Формально, мы сократили сроки получения разрешений на строительство до 102 дней. В то же время, выявили целый комплекс проблем в сфере предоставления земельных участков. Нет нормальной системы координации действий, нет качественного и комплексного подхода к решению проблем со стороны органов местного самоуправления. В большей степени, это касалось Петропавловска-Камчатского. Да, мы видим определенные сдвиги в работе этого муниципалитета. Но, много проблем еще осталось. Важно в максимально короткие сроки завершить корректировку документов территориального планирования и приступить корректировке Генерального плана. С учетом интересов нашего бизнеса. Поэтому, считаю необходимым, главе Петропавловск-Камчатского округа взять эту работу под личный контроль.</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Еще один больной вопрос – это вовлечение в оборот земель </w:t>
      </w:r>
      <w:proofErr w:type="spellStart"/>
      <w:r w:rsidRPr="00C7671D">
        <w:rPr>
          <w:rFonts w:ascii="Times New Roman" w:eastAsia="Times New Roman" w:hAnsi="Times New Roman" w:cs="Times New Roman"/>
          <w:sz w:val="27"/>
          <w:szCs w:val="27"/>
          <w:lang w:eastAsia="ru-RU"/>
        </w:rPr>
        <w:t>сельхозназначения</w:t>
      </w:r>
      <w:proofErr w:type="spellEnd"/>
      <w:r w:rsidRPr="00C7671D">
        <w:rPr>
          <w:rFonts w:ascii="Times New Roman" w:eastAsia="Times New Roman" w:hAnsi="Times New Roman" w:cs="Times New Roman"/>
          <w:sz w:val="27"/>
          <w:szCs w:val="27"/>
          <w:lang w:eastAsia="ru-RU"/>
        </w:rPr>
        <w:t>. В последние годы в крае активно развивается сельское</w:t>
      </w:r>
      <w:r w:rsidR="00C7671D">
        <w:rPr>
          <w:rFonts w:ascii="Times New Roman" w:eastAsia="Times New Roman" w:hAnsi="Times New Roman" w:cs="Times New Roman"/>
          <w:sz w:val="27"/>
          <w:szCs w:val="27"/>
          <w:lang w:eastAsia="ru-RU"/>
        </w:rPr>
        <w:t xml:space="preserve"> </w:t>
      </w:r>
      <w:r w:rsidRPr="00C7671D">
        <w:rPr>
          <w:rFonts w:ascii="Times New Roman" w:eastAsia="Times New Roman" w:hAnsi="Times New Roman" w:cs="Times New Roman"/>
          <w:sz w:val="27"/>
          <w:szCs w:val="27"/>
          <w:lang w:eastAsia="ru-RU"/>
        </w:rPr>
        <w:t>хозяйство</w:t>
      </w:r>
      <w:r w:rsidR="00C7671D">
        <w:rPr>
          <w:rFonts w:ascii="Times New Roman" w:eastAsia="Times New Roman" w:hAnsi="Times New Roman" w:cs="Times New Roman"/>
          <w:sz w:val="27"/>
          <w:szCs w:val="27"/>
          <w:lang w:eastAsia="ru-RU"/>
        </w:rPr>
        <w:t>,</w:t>
      </w:r>
      <w:r w:rsidRPr="00C7671D">
        <w:rPr>
          <w:rFonts w:ascii="Times New Roman" w:eastAsia="Times New Roman" w:hAnsi="Times New Roman" w:cs="Times New Roman"/>
          <w:sz w:val="27"/>
          <w:szCs w:val="27"/>
          <w:lang w:eastAsia="ru-RU"/>
        </w:rPr>
        <w:t xml:space="preserve"> и я прошу Министерство сельского хозяйства, пищевой и перерабатывающей промышленности скоординировать работу органов местного самоуправления в этом направлении. А муниципальным образованиям — провести инвентаризацию земель сельхоз назначения для дальнейшей передачи потенциальным инвесторам. Камчатский край может и </w:t>
      </w:r>
      <w:proofErr w:type="gramStart"/>
      <w:r w:rsidRPr="00C7671D">
        <w:rPr>
          <w:rFonts w:ascii="Times New Roman" w:eastAsia="Times New Roman" w:hAnsi="Times New Roman" w:cs="Times New Roman"/>
          <w:sz w:val="27"/>
          <w:szCs w:val="27"/>
          <w:lang w:eastAsia="ru-RU"/>
        </w:rPr>
        <w:t>должен выращивать</w:t>
      </w:r>
      <w:proofErr w:type="gramEnd"/>
      <w:r w:rsidRPr="00C7671D">
        <w:rPr>
          <w:rFonts w:ascii="Times New Roman" w:eastAsia="Times New Roman" w:hAnsi="Times New Roman" w:cs="Times New Roman"/>
          <w:sz w:val="27"/>
          <w:szCs w:val="27"/>
          <w:lang w:eastAsia="ru-RU"/>
        </w:rPr>
        <w:t xml:space="preserve"> и производить экологически безопасные продукты питания и эту работу необходимо активизировать.</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Что касается технологического присоединения к электросетям, здесь нам удалось сократить срок подключения к сетям на 7 дней — до 96-ти — за счет разработки в сети «Интернет» калькуляторов расчета стоимости технологического присоединения; внедрения «личных кабинетов», согласования строительства и реконструкции объектов в Петропавловск-Камчатском по принципу «одного окна». И сегодня в этом направлении две задачи: сократить сроки в 2018 году еще на 20 дней и донести до бизнеса информацию о произошедших изменениях.</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Мы много говорим про необходимость оптимизации контрольно-надзорной деятельности. По этой позиции в Национальном инвестиционном рейтинге у нас показатель хороший, мы в группе «А». В 2017 году определены приоритетные виды регионального государственного контроля, завершается внедрение риск-ориентированной модели. Эти меры призваны сделать систему регионального контроля и надзора максимально прозрачной и понятной для представителей предпринимательского сообщества. До конца текущего года исполнительным органам государственной власти, реализующим функции в области государственного регионального контроля необходимо обеспечить 100%-</w:t>
      </w:r>
      <w:proofErr w:type="spellStart"/>
      <w:r w:rsidRPr="00C7671D">
        <w:rPr>
          <w:rFonts w:ascii="Times New Roman" w:eastAsia="Times New Roman" w:hAnsi="Times New Roman" w:cs="Times New Roman"/>
          <w:sz w:val="27"/>
          <w:szCs w:val="27"/>
          <w:lang w:eastAsia="ru-RU"/>
        </w:rPr>
        <w:t>ую</w:t>
      </w:r>
      <w:proofErr w:type="spellEnd"/>
      <w:r w:rsidRPr="00C7671D">
        <w:rPr>
          <w:rFonts w:ascii="Times New Roman" w:eastAsia="Times New Roman" w:hAnsi="Times New Roman" w:cs="Times New Roman"/>
          <w:sz w:val="27"/>
          <w:szCs w:val="27"/>
          <w:lang w:eastAsia="ru-RU"/>
        </w:rPr>
        <w:t xml:space="preserve"> разработку административных регламентов и разместить их на официальных сайтах. А Минэкономразвития в 2018 году совместно с территориальными управлениями </w:t>
      </w:r>
      <w:r w:rsidRPr="00C7671D">
        <w:rPr>
          <w:rFonts w:ascii="Times New Roman" w:eastAsia="Times New Roman" w:hAnsi="Times New Roman" w:cs="Times New Roman"/>
          <w:sz w:val="27"/>
          <w:szCs w:val="27"/>
          <w:lang w:eastAsia="ru-RU"/>
        </w:rPr>
        <w:lastRenderedPageBreak/>
        <w:t>федеральных органов власти необходимо организовать регулярную обратную связь с бизнесом и замерять уровень административного давления.</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Еще одно важнейшее направление — развитие малого бизнеса. В основу этой работы должна лечь «Стратегия развития малого и среднего предпринимательства до 2030 года», утвержденная летом Правительством страны. Ее принцип — «малый бизнес — прежде всего» — подразумевает обязательный прогноз влияния на предпринимательство любых мер экономической политики. Стратегия, в которой отражены задачи, приоритеты и механизмы по развитию бизнеса для всех уровней власти стала основой для корректировки краевых и муниципальных программ. Эта работа будет продолжена.</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Здесь хочу обратить внимание на несколько аспектов. Во-первых, в 2017 году бизнес дал низкую оценку по порталу малого предпринимательства и соответственно до 1 февраля 2018 года он должен быть изменен с учетом замечаний. Во-вторых, это доступность кредитных ресурсов. Исполнительным органам власти, органам местного самоуправления, Корпорации развития и управляющей компании ТОР «Камчатка» необходимо сформировать портфель проектов, которым требуется привлечение финансирования и ежемесячно его актуализировать. Важно максимально использовать программы Корпорации МСП, МСП Банка, Фонда развития промышленности и Минэкономразвития России. Эта работа должна стать системной.</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Кроме этого, хочу обратиться к банкам. Мы понимаем, что сроки кредитования увеличиваются, ставки снижаются, но бизнес часто не знает об этой работе. Несмотря на то, что в целом по России, банками реализуются одинаковые продукты с одинаковыми условиями, камчатские предприниматели поставили худшие оценки по этому показателю Национального рейтинга. Необходимо менять эти стереотипы, быть ближе к предпринимателям, доносить до них информацию об изменениях в интересах клиентов, возможно, проводить обучение по подготовке проектов для кредитования. Прошу вас уделить этому вопросу максимальное внимание.</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Еще одно направление – это развитие социального бизнеса. Новое для нас направление. В этом году мы начали предоставлять финансовую поддержку таким предпринимателям</w:t>
      </w:r>
      <w:r w:rsidR="00C7671D">
        <w:rPr>
          <w:rFonts w:ascii="Times New Roman" w:eastAsia="Times New Roman" w:hAnsi="Times New Roman" w:cs="Times New Roman"/>
          <w:sz w:val="27"/>
          <w:szCs w:val="27"/>
          <w:lang w:eastAsia="ru-RU"/>
        </w:rPr>
        <w:t>,</w:t>
      </w:r>
      <w:r w:rsidRPr="00C7671D">
        <w:rPr>
          <w:rFonts w:ascii="Times New Roman" w:eastAsia="Times New Roman" w:hAnsi="Times New Roman" w:cs="Times New Roman"/>
          <w:sz w:val="27"/>
          <w:szCs w:val="27"/>
          <w:lang w:eastAsia="ru-RU"/>
        </w:rPr>
        <w:t xml:space="preserve"> и она оказалась крайне востребована. Агентство стратегических инициатив отмечает высокую активность камчатского бизнеса в этой сфере. Это и частный детский сад</w:t>
      </w:r>
      <w:r w:rsidR="00C7671D">
        <w:rPr>
          <w:rFonts w:ascii="Times New Roman" w:eastAsia="Times New Roman" w:hAnsi="Times New Roman" w:cs="Times New Roman"/>
          <w:sz w:val="27"/>
          <w:szCs w:val="27"/>
          <w:lang w:eastAsia="ru-RU"/>
        </w:rPr>
        <w:t>,</w:t>
      </w:r>
      <w:r w:rsidRPr="00C7671D">
        <w:rPr>
          <w:rFonts w:ascii="Times New Roman" w:eastAsia="Times New Roman" w:hAnsi="Times New Roman" w:cs="Times New Roman"/>
          <w:sz w:val="27"/>
          <w:szCs w:val="27"/>
          <w:lang w:eastAsia="ru-RU"/>
        </w:rPr>
        <w:t xml:space="preserve"> и группы временного пребывания детей, частные музеи, социальный туризм, медицинские услуги и т.д. И здесь важно поддержать эту инициативу. Хочу обратить внимание, что</w:t>
      </w:r>
      <w:r w:rsidR="00C7671D">
        <w:rPr>
          <w:rFonts w:ascii="Times New Roman" w:eastAsia="Times New Roman" w:hAnsi="Times New Roman" w:cs="Times New Roman"/>
          <w:sz w:val="27"/>
          <w:szCs w:val="27"/>
          <w:lang w:eastAsia="ru-RU"/>
        </w:rPr>
        <w:t>,</w:t>
      </w:r>
      <w:r w:rsidRPr="00C7671D">
        <w:rPr>
          <w:rFonts w:ascii="Times New Roman" w:eastAsia="Times New Roman" w:hAnsi="Times New Roman" w:cs="Times New Roman"/>
          <w:sz w:val="27"/>
          <w:szCs w:val="27"/>
          <w:lang w:eastAsia="ru-RU"/>
        </w:rPr>
        <w:t xml:space="preserve"> начиная с 2018</w:t>
      </w:r>
      <w:r w:rsidR="00C7671D">
        <w:rPr>
          <w:rFonts w:ascii="Times New Roman" w:eastAsia="Times New Roman" w:hAnsi="Times New Roman" w:cs="Times New Roman"/>
          <w:sz w:val="27"/>
          <w:szCs w:val="27"/>
          <w:lang w:eastAsia="ru-RU"/>
        </w:rPr>
        <w:t>,</w:t>
      </w:r>
      <w:r w:rsidRPr="00C7671D">
        <w:rPr>
          <w:rFonts w:ascii="Times New Roman" w:eastAsia="Times New Roman" w:hAnsi="Times New Roman" w:cs="Times New Roman"/>
          <w:sz w:val="27"/>
          <w:szCs w:val="27"/>
          <w:lang w:eastAsia="ru-RU"/>
        </w:rPr>
        <w:t xml:space="preserve"> в Национальный рейтинг инвестиционного климата будет включен и социальный блок. Поручаю исполнительным органам государственной власти, курирующим данное направление, подготовить свои предложения с учетом практик других субъектов и рекомендаций АСИ.</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В этом году у нас сменился Уполномоченный по правам бизнеса. Его задача максимально включиться в решение проблем предпринимательского сообщества и обеспечить отражение федеральной политики на региональном уровне. До 15 января прошу Вас подготовить план конкретных действий на 2018 год.</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В рамках реализации целевой модели по малому бизнесу и внедрения стандарта по развитию экспорта нам предстоит создать Центр кластерного развития, Центр </w:t>
      </w:r>
      <w:r w:rsidRPr="00C7671D">
        <w:rPr>
          <w:rFonts w:ascii="Times New Roman" w:eastAsia="Times New Roman" w:hAnsi="Times New Roman" w:cs="Times New Roman"/>
          <w:sz w:val="27"/>
          <w:szCs w:val="27"/>
          <w:lang w:eastAsia="ru-RU"/>
        </w:rPr>
        <w:lastRenderedPageBreak/>
        <w:t>поддержки социального предпринимательства и Региональный экспортный центр. Агентству инвестиций и предпринимательства необходимо максимально использовать возможность привлечения средств федерального бюджета на их создание.</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К вопросу о создании Центра кластерного развития, хотел бы добавить, что фактически у нас работают </w:t>
      </w:r>
      <w:proofErr w:type="spellStart"/>
      <w:r w:rsidRPr="00C7671D">
        <w:rPr>
          <w:rFonts w:ascii="Times New Roman" w:eastAsia="Times New Roman" w:hAnsi="Times New Roman" w:cs="Times New Roman"/>
          <w:sz w:val="27"/>
          <w:szCs w:val="27"/>
          <w:lang w:eastAsia="ru-RU"/>
        </w:rPr>
        <w:t>рыбохозяйственный</w:t>
      </w:r>
      <w:proofErr w:type="spellEnd"/>
      <w:r w:rsidRPr="00C7671D">
        <w:rPr>
          <w:rFonts w:ascii="Times New Roman" w:eastAsia="Times New Roman" w:hAnsi="Times New Roman" w:cs="Times New Roman"/>
          <w:sz w:val="27"/>
          <w:szCs w:val="27"/>
          <w:lang w:eastAsia="ru-RU"/>
        </w:rPr>
        <w:t xml:space="preserve"> кластер, сельскохозяйственный кластер и кластер в сфере туризма. Формализация позволит развивать их более эффективно и планомерно, привлекать дополнительное финансирование, готовить квалифицированные кадры, способствовать установлению кооперационных связей, увеличивать количество предприятий и созданных рабочих мест. Соответствующие отраслевые органы совместно с Корпорацией развития Камчатского края должны обеспечить необходимое взаимодействие и координацию малого бизнеса вокруг крупного.</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Для развития реального сектора экономики мы выстраиваем приоритеты поддержки в отношении предпринимателей, занятых в производстве, строительстве, сфере услуг и стараемся оказывать меры финансовой поддержки именно в этих отраслях. Сейчас она осуществляется посредством грантов, 14-ти видов субсидий, предоставления </w:t>
      </w:r>
      <w:proofErr w:type="spellStart"/>
      <w:r w:rsidRPr="00C7671D">
        <w:rPr>
          <w:rFonts w:ascii="Times New Roman" w:eastAsia="Times New Roman" w:hAnsi="Times New Roman" w:cs="Times New Roman"/>
          <w:sz w:val="27"/>
          <w:szCs w:val="27"/>
          <w:lang w:eastAsia="ru-RU"/>
        </w:rPr>
        <w:t>микрозаймов</w:t>
      </w:r>
      <w:proofErr w:type="spellEnd"/>
      <w:r w:rsidRPr="00C7671D">
        <w:rPr>
          <w:rFonts w:ascii="Times New Roman" w:eastAsia="Times New Roman" w:hAnsi="Times New Roman" w:cs="Times New Roman"/>
          <w:sz w:val="27"/>
          <w:szCs w:val="27"/>
          <w:lang w:eastAsia="ru-RU"/>
        </w:rPr>
        <w:t xml:space="preserve">, а также предоставления поручительств по обязательствам субъектов малого бизнеса. Объем средств на 2018 год мы увеличим. Кроме того, со следующего года начнут работать целевые меры поддержки получателей 1 Гектара. Это </w:t>
      </w:r>
      <w:proofErr w:type="spellStart"/>
      <w:r w:rsidRPr="00C7671D">
        <w:rPr>
          <w:rFonts w:ascii="Times New Roman" w:eastAsia="Times New Roman" w:hAnsi="Times New Roman" w:cs="Times New Roman"/>
          <w:sz w:val="27"/>
          <w:szCs w:val="27"/>
          <w:lang w:eastAsia="ru-RU"/>
        </w:rPr>
        <w:t>микрозайм</w:t>
      </w:r>
      <w:proofErr w:type="spellEnd"/>
      <w:r w:rsidRPr="00C7671D">
        <w:rPr>
          <w:rFonts w:ascii="Times New Roman" w:eastAsia="Times New Roman" w:hAnsi="Times New Roman" w:cs="Times New Roman"/>
          <w:sz w:val="27"/>
          <w:szCs w:val="27"/>
          <w:lang w:eastAsia="ru-RU"/>
        </w:rPr>
        <w:t xml:space="preserve"> в размере 1 млн рублей и грант на освоение гектара в размере 500 тыс. рублей.</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Последнее направление, на котором я бы хотел остановиться – это качество и доступность трудовых ресурсов. Этой целевой модели нет на федеральном уровне. Но, кадровое обеспечение бизнеса важная задача, а особенно для новых проектов с новыми профессиями.</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Мы включились в национальную систему </w:t>
      </w:r>
      <w:proofErr w:type="spellStart"/>
      <w:r w:rsidRPr="00C7671D">
        <w:rPr>
          <w:rFonts w:ascii="Times New Roman" w:eastAsia="Times New Roman" w:hAnsi="Times New Roman" w:cs="Times New Roman"/>
          <w:sz w:val="27"/>
          <w:szCs w:val="27"/>
          <w:lang w:eastAsia="ru-RU"/>
        </w:rPr>
        <w:t>Волдскиллс</w:t>
      </w:r>
      <w:proofErr w:type="spellEnd"/>
      <w:r w:rsidRPr="00C7671D">
        <w:rPr>
          <w:rFonts w:ascii="Times New Roman" w:eastAsia="Times New Roman" w:hAnsi="Times New Roman" w:cs="Times New Roman"/>
          <w:sz w:val="27"/>
          <w:szCs w:val="27"/>
          <w:lang w:eastAsia="ru-RU"/>
        </w:rPr>
        <w:t>, проводим региональные этапы, а также конкурсы, популяризирующие рабочие специальности. Необходимо наращивать эту работу по нескольким направлениям.</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Агентство стратегических инициатив в 2018 году запускает для всех субъектов РФ региональный стандарт кадрового обеспечения промышленного роста. В результате его внедрения предприятия должны получать выпускников с необходимым уровнем квалификаций, а образовательные учреждения — выстроить совместно с предприятиями систему подготовки кадров. Министерству образования и молодежной политики, Агентству по занятости населения совместно с заинтересованными сторонами необходимо провести тщательный анализ текущей ситуации в сфере образования и сформировать предложения. Они должны учитывать потребность в кадрах, вопросы профессиональной ориентации, сетевые программы подготовки и мониторинг качества и трудоустройства.</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Что касается подготовки управленческих кадров. В рамках стратегических сессий представители бизнеса в очередной раз поставили проблему компетенций специалистов региональных и муниципальных органов власти по экономическим, земельным и градостроительным вопросам, в пятерку основных. Я этот вопрос поднимал год назад. Ситуация не изменилась. Коллеги, прошу сделать выводы и </w:t>
      </w:r>
      <w:r w:rsidRPr="00C7671D">
        <w:rPr>
          <w:rFonts w:ascii="Times New Roman" w:eastAsia="Times New Roman" w:hAnsi="Times New Roman" w:cs="Times New Roman"/>
          <w:sz w:val="27"/>
          <w:szCs w:val="27"/>
          <w:lang w:eastAsia="ru-RU"/>
        </w:rPr>
        <w:lastRenderedPageBreak/>
        <w:t>обеспечить подготовку Ваших специалистов в течение ближайших двух лет. Главному управлению по кадрам и наградам — обеспечить координацию этой работы (довести количество сотрудников прошедших ежегодную переподготовку минимум до 10 %).</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В 2017 году в муниципалитетах активно внедрялись Успешные муниципальные практики в области создания благоприятного инвестиционного климата, развития и поддержки малого и среднего предпринимательства на муниципальном уровне.</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На основании результатов ведомственной оценки сформирован рейтинг муниципальных образований по обеспечению благоприятного инвестиционного климата. Первое место поделили Елизовский и Усть-Камчатский муниципальные районы, которые полностью внедрили все требования. Второе занял Усть-Большерецкий район, третье – </w:t>
      </w:r>
      <w:proofErr w:type="spellStart"/>
      <w:r w:rsidRPr="00C7671D">
        <w:rPr>
          <w:rFonts w:ascii="Times New Roman" w:eastAsia="Times New Roman" w:hAnsi="Times New Roman" w:cs="Times New Roman"/>
          <w:sz w:val="27"/>
          <w:szCs w:val="27"/>
          <w:lang w:eastAsia="ru-RU"/>
        </w:rPr>
        <w:t>Мильковский</w:t>
      </w:r>
      <w:proofErr w:type="spellEnd"/>
      <w:r w:rsidRPr="00C7671D">
        <w:rPr>
          <w:rFonts w:ascii="Times New Roman" w:eastAsia="Times New Roman" w:hAnsi="Times New Roman" w:cs="Times New Roman"/>
          <w:sz w:val="27"/>
          <w:szCs w:val="27"/>
          <w:lang w:eastAsia="ru-RU"/>
        </w:rPr>
        <w:t>. Благодарю вас коллеги, а остальные районы прошу активизировать работу с учетом положительного опыта соседей.</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В этом году все дальневосточные субъекты получили два поручения по этому вопросу. От Юрия Петровича Трутнева – в 2018 году занять не ниже 41-го места и от Президента Российской Федерации Владимира Владимировича Путина по итогам ВЭФ 2017 – войти в топ 30 к 2020 году.</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У нас нет права на ошибку, мы должны улучшить не только среду для ведения бизнеса, но и наладить продуктивное взаимодействие с предпринимателями.</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 xml:space="preserve">В заключении хотел бы отметить, что на формирование инвестиционного климата воздействуют как внешние, так и внутренние факторы. Мы с вами вместе должны по максимуму отрабатывать здесь на месте. Прошу наших коллег из региональных, муниципальных и федеральных органов власти, быть максимально открытыми к диалогу с бизнесом. Также прошу все организации, от которых зависит работа бизнес-сообщества – это и </w:t>
      </w:r>
      <w:proofErr w:type="gramStart"/>
      <w:r w:rsidRPr="00C7671D">
        <w:rPr>
          <w:rFonts w:ascii="Times New Roman" w:eastAsia="Times New Roman" w:hAnsi="Times New Roman" w:cs="Times New Roman"/>
          <w:sz w:val="27"/>
          <w:szCs w:val="27"/>
          <w:lang w:eastAsia="ru-RU"/>
        </w:rPr>
        <w:t>инфраструктура поддержки</w:t>
      </w:r>
      <w:proofErr w:type="gramEnd"/>
      <w:r w:rsidRPr="00C7671D">
        <w:rPr>
          <w:rFonts w:ascii="Times New Roman" w:eastAsia="Times New Roman" w:hAnsi="Times New Roman" w:cs="Times New Roman"/>
          <w:sz w:val="27"/>
          <w:szCs w:val="27"/>
          <w:lang w:eastAsia="ru-RU"/>
        </w:rPr>
        <w:t xml:space="preserve"> и финансовые институты и </w:t>
      </w:r>
      <w:proofErr w:type="spellStart"/>
      <w:r w:rsidRPr="00C7671D">
        <w:rPr>
          <w:rFonts w:ascii="Times New Roman" w:eastAsia="Times New Roman" w:hAnsi="Times New Roman" w:cs="Times New Roman"/>
          <w:sz w:val="27"/>
          <w:szCs w:val="27"/>
          <w:lang w:eastAsia="ru-RU"/>
        </w:rPr>
        <w:t>ресурсоснабжающие</w:t>
      </w:r>
      <w:proofErr w:type="spellEnd"/>
      <w:r w:rsidRPr="00C7671D">
        <w:rPr>
          <w:rFonts w:ascii="Times New Roman" w:eastAsia="Times New Roman" w:hAnsi="Times New Roman" w:cs="Times New Roman"/>
          <w:sz w:val="27"/>
          <w:szCs w:val="27"/>
          <w:lang w:eastAsia="ru-RU"/>
        </w:rPr>
        <w:t xml:space="preserve"> организации — оказывать максимальное содействие в реализации камчатских проектов. Кроме того, всем необходимо усилить эффективное взаимодействие с федеральными организациями и менять глобальные условия под нужды нашего бизнеса.</w:t>
      </w:r>
    </w:p>
    <w:p w:rsidR="0092694D" w:rsidRPr="00C7671D" w:rsidRDefault="0092694D" w:rsidP="00C7671D">
      <w:pPr>
        <w:shd w:val="clear" w:color="auto" w:fill="FFFFFF"/>
        <w:spacing w:line="240" w:lineRule="auto"/>
        <w:ind w:firstLine="709"/>
        <w:jc w:val="both"/>
        <w:rPr>
          <w:rFonts w:ascii="Times New Roman" w:eastAsia="Times New Roman" w:hAnsi="Times New Roman" w:cs="Times New Roman"/>
          <w:sz w:val="27"/>
          <w:szCs w:val="27"/>
          <w:lang w:eastAsia="ru-RU"/>
        </w:rPr>
      </w:pPr>
      <w:r w:rsidRPr="00C7671D">
        <w:rPr>
          <w:rFonts w:ascii="Times New Roman" w:eastAsia="Times New Roman" w:hAnsi="Times New Roman" w:cs="Times New Roman"/>
          <w:sz w:val="27"/>
          <w:szCs w:val="27"/>
          <w:lang w:eastAsia="ru-RU"/>
        </w:rPr>
        <w:t>Коллеги, завершить хочу на позитивной ноте. С этого года мы приняли решение внедрить особую премию для камчатских инвесторов. Первые три представителя бизнес-сообщества, которые внесли большой вклад в развитие экономики края, реализуют проекты в стратегически важных отраслях, будут вручены завтра, на ежегодном мероприятии, посвященном итогам 2017 года. Полагаю, такие заслуги должны быть отмечены не только наградой, но и реальными мерами поддержки. Прошу вас вносить свои предложения в Агентство инвестиций и предпринимательства. Лучшие инвесторы, инициаторы важных для Камчатки проектов должны быть отмечены. Благодарю за внимание!</w:t>
      </w:r>
    </w:p>
    <w:p w:rsidR="007C49CD" w:rsidRPr="00C7671D" w:rsidRDefault="007C49CD" w:rsidP="0092694D"/>
    <w:sectPr w:rsidR="007C49CD" w:rsidRPr="00C7671D" w:rsidSect="00C7671D">
      <w:footerReference w:type="default" r:id="rId6"/>
      <w:pgSz w:w="11906" w:h="16838"/>
      <w:pgMar w:top="709" w:right="707"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B55" w:rsidRDefault="003C0B55" w:rsidP="00C7671D">
      <w:pPr>
        <w:spacing w:after="0" w:line="240" w:lineRule="auto"/>
      </w:pPr>
      <w:r>
        <w:separator/>
      </w:r>
    </w:p>
  </w:endnote>
  <w:endnote w:type="continuationSeparator" w:id="0">
    <w:p w:rsidR="003C0B55" w:rsidRDefault="003C0B55" w:rsidP="00C7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1299252"/>
      <w:docPartObj>
        <w:docPartGallery w:val="Page Numbers (Bottom of Page)"/>
        <w:docPartUnique/>
      </w:docPartObj>
    </w:sdtPr>
    <w:sdtEndPr/>
    <w:sdtContent>
      <w:p w:rsidR="00C7671D" w:rsidRDefault="00C7671D">
        <w:pPr>
          <w:pStyle w:val="a9"/>
          <w:jc w:val="right"/>
        </w:pPr>
        <w:r>
          <w:fldChar w:fldCharType="begin"/>
        </w:r>
        <w:r>
          <w:instrText>PAGE   \* MERGEFORMAT</w:instrText>
        </w:r>
        <w:r>
          <w:fldChar w:fldCharType="separate"/>
        </w:r>
        <w:r w:rsidR="00772468">
          <w:rPr>
            <w:noProof/>
          </w:rPr>
          <w:t>9</w:t>
        </w:r>
        <w:r>
          <w:fldChar w:fldCharType="end"/>
        </w:r>
      </w:p>
    </w:sdtContent>
  </w:sdt>
  <w:p w:rsidR="00C7671D" w:rsidRDefault="00C7671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B55" w:rsidRDefault="003C0B55" w:rsidP="00C7671D">
      <w:pPr>
        <w:spacing w:after="0" w:line="240" w:lineRule="auto"/>
      </w:pPr>
      <w:r>
        <w:separator/>
      </w:r>
    </w:p>
  </w:footnote>
  <w:footnote w:type="continuationSeparator" w:id="0">
    <w:p w:rsidR="003C0B55" w:rsidRDefault="003C0B55" w:rsidP="00C767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94D"/>
    <w:rsid w:val="003C0B55"/>
    <w:rsid w:val="00767FC1"/>
    <w:rsid w:val="00772468"/>
    <w:rsid w:val="007C49CD"/>
    <w:rsid w:val="0092694D"/>
    <w:rsid w:val="00C7671D"/>
    <w:rsid w:val="00EC39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9C8BDA-AB6E-4A7D-9397-CB3A5C911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26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2694D"/>
    <w:rPr>
      <w:b/>
      <w:bCs/>
    </w:rPr>
  </w:style>
  <w:style w:type="paragraph" w:styleId="a5">
    <w:name w:val="Balloon Text"/>
    <w:basedOn w:val="a"/>
    <w:link w:val="a6"/>
    <w:uiPriority w:val="99"/>
    <w:semiHidden/>
    <w:unhideWhenUsed/>
    <w:rsid w:val="0092694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2694D"/>
    <w:rPr>
      <w:rFonts w:ascii="Segoe UI" w:hAnsi="Segoe UI" w:cs="Segoe UI"/>
      <w:sz w:val="18"/>
      <w:szCs w:val="18"/>
    </w:rPr>
  </w:style>
  <w:style w:type="paragraph" w:styleId="a7">
    <w:name w:val="header"/>
    <w:basedOn w:val="a"/>
    <w:link w:val="a8"/>
    <w:uiPriority w:val="99"/>
    <w:unhideWhenUsed/>
    <w:rsid w:val="00C767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671D"/>
  </w:style>
  <w:style w:type="paragraph" w:styleId="a9">
    <w:name w:val="footer"/>
    <w:basedOn w:val="a"/>
    <w:link w:val="aa"/>
    <w:uiPriority w:val="99"/>
    <w:unhideWhenUsed/>
    <w:rsid w:val="00C767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6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385809">
      <w:bodyDiv w:val="1"/>
      <w:marLeft w:val="0"/>
      <w:marRight w:val="0"/>
      <w:marTop w:val="0"/>
      <w:marBottom w:val="0"/>
      <w:divBdr>
        <w:top w:val="none" w:sz="0" w:space="0" w:color="auto"/>
        <w:left w:val="none" w:sz="0" w:space="0" w:color="auto"/>
        <w:bottom w:val="none" w:sz="0" w:space="0" w:color="auto"/>
        <w:right w:val="none" w:sz="0" w:space="0" w:color="auto"/>
      </w:divBdr>
      <w:divsChild>
        <w:div w:id="1666274425">
          <w:marLeft w:val="-225"/>
          <w:marRight w:val="-225"/>
          <w:marTop w:val="0"/>
          <w:marBottom w:val="0"/>
          <w:divBdr>
            <w:top w:val="none" w:sz="0" w:space="0" w:color="auto"/>
            <w:left w:val="none" w:sz="0" w:space="0" w:color="auto"/>
            <w:bottom w:val="none" w:sz="0" w:space="0" w:color="auto"/>
            <w:right w:val="none" w:sz="0" w:space="0" w:color="auto"/>
          </w:divBdr>
          <w:divsChild>
            <w:div w:id="2087721571">
              <w:marLeft w:val="0"/>
              <w:marRight w:val="0"/>
              <w:marTop w:val="0"/>
              <w:marBottom w:val="0"/>
              <w:divBdr>
                <w:top w:val="none" w:sz="0" w:space="0" w:color="auto"/>
                <w:left w:val="none" w:sz="0" w:space="0" w:color="auto"/>
                <w:bottom w:val="none" w:sz="0" w:space="0" w:color="auto"/>
                <w:right w:val="none" w:sz="0" w:space="0" w:color="auto"/>
              </w:divBdr>
              <w:divsChild>
                <w:div w:id="1415780070">
                  <w:marLeft w:val="0"/>
                  <w:marRight w:val="0"/>
                  <w:marTop w:val="0"/>
                  <w:marBottom w:val="0"/>
                  <w:divBdr>
                    <w:top w:val="none" w:sz="0" w:space="0" w:color="auto"/>
                    <w:left w:val="none" w:sz="0" w:space="0" w:color="auto"/>
                    <w:bottom w:val="none" w:sz="0" w:space="0" w:color="auto"/>
                    <w:right w:val="none" w:sz="0" w:space="0" w:color="auto"/>
                  </w:divBdr>
                  <w:divsChild>
                    <w:div w:id="2045790369">
                      <w:marLeft w:val="0"/>
                      <w:marRight w:val="0"/>
                      <w:marTop w:val="0"/>
                      <w:marBottom w:val="0"/>
                      <w:divBdr>
                        <w:top w:val="none" w:sz="0" w:space="0" w:color="auto"/>
                        <w:left w:val="none" w:sz="0" w:space="0" w:color="auto"/>
                        <w:bottom w:val="none" w:sz="0" w:space="0" w:color="auto"/>
                        <w:right w:val="none" w:sz="0" w:space="0" w:color="auto"/>
                      </w:divBdr>
                      <w:divsChild>
                        <w:div w:id="152216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094369">
          <w:marLeft w:val="-225"/>
          <w:marRight w:val="-225"/>
          <w:marTop w:val="300"/>
          <w:marBottom w:val="0"/>
          <w:divBdr>
            <w:top w:val="none" w:sz="0" w:space="0" w:color="auto"/>
            <w:left w:val="none" w:sz="0" w:space="0" w:color="auto"/>
            <w:bottom w:val="none" w:sz="0" w:space="0" w:color="auto"/>
            <w:right w:val="none" w:sz="0" w:space="0" w:color="auto"/>
          </w:divBdr>
          <w:divsChild>
            <w:div w:id="1345474185">
              <w:marLeft w:val="0"/>
              <w:marRight w:val="0"/>
              <w:marTop w:val="0"/>
              <w:marBottom w:val="0"/>
              <w:divBdr>
                <w:top w:val="none" w:sz="0" w:space="0" w:color="auto"/>
                <w:left w:val="none" w:sz="0" w:space="0" w:color="auto"/>
                <w:bottom w:val="none" w:sz="0" w:space="0" w:color="auto"/>
                <w:right w:val="none" w:sz="0" w:space="0" w:color="auto"/>
              </w:divBdr>
              <w:divsChild>
                <w:div w:id="1690528387">
                  <w:marLeft w:val="0"/>
                  <w:marRight w:val="0"/>
                  <w:marTop w:val="0"/>
                  <w:marBottom w:val="0"/>
                  <w:divBdr>
                    <w:top w:val="none" w:sz="0" w:space="0" w:color="auto"/>
                    <w:left w:val="none" w:sz="0" w:space="0" w:color="auto"/>
                    <w:bottom w:val="none" w:sz="0" w:space="0" w:color="auto"/>
                    <w:right w:val="none" w:sz="0" w:space="0" w:color="auto"/>
                  </w:divBdr>
                  <w:divsChild>
                    <w:div w:id="843472151">
                      <w:marLeft w:val="0"/>
                      <w:marRight w:val="0"/>
                      <w:marTop w:val="0"/>
                      <w:marBottom w:val="0"/>
                      <w:divBdr>
                        <w:top w:val="none" w:sz="0" w:space="0" w:color="auto"/>
                        <w:left w:val="none" w:sz="0" w:space="0" w:color="auto"/>
                        <w:bottom w:val="none" w:sz="0" w:space="0" w:color="auto"/>
                        <w:right w:val="none" w:sz="0" w:space="0" w:color="auto"/>
                      </w:divBdr>
                      <w:divsChild>
                        <w:div w:id="139034107">
                          <w:marLeft w:val="0"/>
                          <w:marRight w:val="0"/>
                          <w:marTop w:val="0"/>
                          <w:marBottom w:val="525"/>
                          <w:divBdr>
                            <w:top w:val="none" w:sz="0" w:space="0" w:color="auto"/>
                            <w:left w:val="none" w:sz="0" w:space="0" w:color="auto"/>
                            <w:bottom w:val="none" w:sz="0" w:space="0" w:color="auto"/>
                            <w:right w:val="none" w:sz="0" w:space="0" w:color="auto"/>
                          </w:divBdr>
                          <w:divsChild>
                            <w:div w:id="97264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576908">
              <w:marLeft w:val="0"/>
              <w:marRight w:val="0"/>
              <w:marTop w:val="0"/>
              <w:marBottom w:val="0"/>
              <w:divBdr>
                <w:top w:val="none" w:sz="0" w:space="0" w:color="auto"/>
                <w:left w:val="none" w:sz="0" w:space="0" w:color="auto"/>
                <w:bottom w:val="none" w:sz="0" w:space="0" w:color="auto"/>
                <w:right w:val="none" w:sz="0" w:space="0" w:color="auto"/>
              </w:divBdr>
              <w:divsChild>
                <w:div w:id="1074858023">
                  <w:marLeft w:val="0"/>
                  <w:marRight w:val="0"/>
                  <w:marTop w:val="0"/>
                  <w:marBottom w:val="0"/>
                  <w:divBdr>
                    <w:top w:val="none" w:sz="0" w:space="0" w:color="auto"/>
                    <w:left w:val="none" w:sz="0" w:space="0" w:color="auto"/>
                    <w:bottom w:val="none" w:sz="0" w:space="0" w:color="auto"/>
                    <w:right w:val="none" w:sz="0" w:space="0" w:color="auto"/>
                  </w:divBdr>
                  <w:divsChild>
                    <w:div w:id="129447151">
                      <w:marLeft w:val="0"/>
                      <w:marRight w:val="0"/>
                      <w:marTop w:val="0"/>
                      <w:marBottom w:val="0"/>
                      <w:divBdr>
                        <w:top w:val="none" w:sz="0" w:space="0" w:color="auto"/>
                        <w:left w:val="none" w:sz="0" w:space="0" w:color="auto"/>
                        <w:bottom w:val="none" w:sz="0" w:space="0" w:color="auto"/>
                        <w:right w:val="none" w:sz="0" w:space="0" w:color="auto"/>
                      </w:divBdr>
                      <w:divsChild>
                        <w:div w:id="1269046895">
                          <w:marLeft w:val="0"/>
                          <w:marRight w:val="0"/>
                          <w:marTop w:val="0"/>
                          <w:marBottom w:val="525"/>
                          <w:divBdr>
                            <w:top w:val="none" w:sz="0" w:space="0" w:color="auto"/>
                            <w:left w:val="none" w:sz="0" w:space="0" w:color="auto"/>
                            <w:bottom w:val="none" w:sz="0" w:space="0" w:color="auto"/>
                            <w:right w:val="none" w:sz="0" w:space="0" w:color="auto"/>
                          </w:divBdr>
                          <w:divsChild>
                            <w:div w:id="198569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071098">
          <w:marLeft w:val="-225"/>
          <w:marRight w:val="-225"/>
          <w:marTop w:val="0"/>
          <w:marBottom w:val="0"/>
          <w:divBdr>
            <w:top w:val="none" w:sz="0" w:space="0" w:color="auto"/>
            <w:left w:val="none" w:sz="0" w:space="0" w:color="auto"/>
            <w:bottom w:val="none" w:sz="0" w:space="0" w:color="auto"/>
            <w:right w:val="none" w:sz="0" w:space="0" w:color="auto"/>
          </w:divBdr>
          <w:divsChild>
            <w:div w:id="262421646">
              <w:marLeft w:val="0"/>
              <w:marRight w:val="0"/>
              <w:marTop w:val="0"/>
              <w:marBottom w:val="0"/>
              <w:divBdr>
                <w:top w:val="none" w:sz="0" w:space="0" w:color="auto"/>
                <w:left w:val="none" w:sz="0" w:space="0" w:color="auto"/>
                <w:bottom w:val="none" w:sz="0" w:space="0" w:color="auto"/>
                <w:right w:val="none" w:sz="0" w:space="0" w:color="auto"/>
              </w:divBdr>
              <w:divsChild>
                <w:div w:id="849295608">
                  <w:marLeft w:val="0"/>
                  <w:marRight w:val="0"/>
                  <w:marTop w:val="0"/>
                  <w:marBottom w:val="0"/>
                  <w:divBdr>
                    <w:top w:val="none" w:sz="0" w:space="0" w:color="auto"/>
                    <w:left w:val="none" w:sz="0" w:space="0" w:color="auto"/>
                    <w:bottom w:val="none" w:sz="0" w:space="0" w:color="auto"/>
                    <w:right w:val="none" w:sz="0" w:space="0" w:color="auto"/>
                  </w:divBdr>
                  <w:divsChild>
                    <w:div w:id="605502343">
                      <w:marLeft w:val="0"/>
                      <w:marRight w:val="0"/>
                      <w:marTop w:val="0"/>
                      <w:marBottom w:val="0"/>
                      <w:divBdr>
                        <w:top w:val="none" w:sz="0" w:space="0" w:color="auto"/>
                        <w:left w:val="none" w:sz="0" w:space="0" w:color="auto"/>
                        <w:bottom w:val="none" w:sz="0" w:space="0" w:color="auto"/>
                        <w:right w:val="none" w:sz="0" w:space="0" w:color="auto"/>
                      </w:divBdr>
                      <w:divsChild>
                        <w:div w:id="2140954191">
                          <w:marLeft w:val="0"/>
                          <w:marRight w:val="0"/>
                          <w:marTop w:val="0"/>
                          <w:marBottom w:val="525"/>
                          <w:divBdr>
                            <w:top w:val="none" w:sz="0" w:space="0" w:color="auto"/>
                            <w:left w:val="none" w:sz="0" w:space="0" w:color="auto"/>
                            <w:bottom w:val="none" w:sz="0" w:space="0" w:color="auto"/>
                            <w:right w:val="none" w:sz="0" w:space="0" w:color="auto"/>
                          </w:divBdr>
                          <w:divsChild>
                            <w:div w:id="186378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4128</Words>
  <Characters>23534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Касьянюк Елена Евгеньевна</dc:creator>
  <cp:keywords/>
  <dc:description/>
  <cp:lastModifiedBy>Пустовалова Евгения Михайловна</cp:lastModifiedBy>
  <cp:revision>4</cp:revision>
  <cp:lastPrinted>2018-01-30T03:44:00Z</cp:lastPrinted>
  <dcterms:created xsi:type="dcterms:W3CDTF">2018-01-30T03:43:00Z</dcterms:created>
  <dcterms:modified xsi:type="dcterms:W3CDTF">2018-02-12T04:40:00Z</dcterms:modified>
</cp:coreProperties>
</file>